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3A" w:rsidRPr="0046343A" w:rsidRDefault="0046343A" w:rsidP="0046343A">
      <w:pPr>
        <w:pStyle w:val="1"/>
      </w:pPr>
      <w:r w:rsidRPr="0046343A">
        <w:t>Порядок визначення  зборів, платежів та інших витрат, які повинен сплатити клієнт, включно з податками.</w:t>
      </w:r>
    </w:p>
    <w:p w:rsidR="0046343A" w:rsidRDefault="0046343A" w:rsidP="0046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3A" w:rsidRPr="0046343A" w:rsidRDefault="0046343A" w:rsidP="0046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отриманні фінансової послуги: надання коштів у позику, в тому числі і на умовах фінансового кредиту, клієнт на момент її отримання, не сплачує зборів, платежів та не несе інших витрат. Але після невиконання умов договору клієнтом можливі наслідки у вигляді несплати податків згідно вимог ПКУ, а саме: </w:t>
      </w:r>
    </w:p>
    <w:p w:rsidR="0046343A" w:rsidRPr="0046343A" w:rsidRDefault="0046343A" w:rsidP="0046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164.2. До загального місячного (річного) оподатковуваного доходу платника податку включаються:</w:t>
      </w:r>
    </w:p>
    <w:p w:rsidR="0046343A" w:rsidRPr="0046343A" w:rsidRDefault="0046343A" w:rsidP="00463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164.2.7. сума заборгованості платника податку за укладеним ним цивільно-правовим договором, за якою минув строк позовної давності та яка перевищує суму, що становить 50 відсотків місячного прожиткового мінімуму, діючого для працездатної особи на 1 січня звітного податкового року, крім сум податкової заборгованості, за якими минув строк позовної давності згідно з розділом II цього Кодексу, що встановлює порядок стягнення заборгованості з податків, зборів і погашення податкового боргу. </w:t>
      </w:r>
      <w:r w:rsidRPr="004634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Фізична особа самостійно сплачує податок з таких доходів та зазначає їх у річній податковій декларації;</w:t>
      </w:r>
    </w:p>
    <w:p w:rsidR="0046343A" w:rsidRPr="0046343A" w:rsidRDefault="0046343A" w:rsidP="0046343A">
      <w:pPr>
        <w:tabs>
          <w:tab w:val="num" w:pos="180"/>
        </w:tabs>
        <w:spacing w:before="120" w:after="0" w:line="240" w:lineRule="auto"/>
        <w:ind w:right="-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343A">
        <w:rPr>
          <w:rFonts w:ascii="Times New Roman" w:hAnsi="Times New Roman" w:cs="Times New Roman"/>
          <w:sz w:val="24"/>
          <w:szCs w:val="24"/>
        </w:rPr>
        <w:t xml:space="preserve"> </w:t>
      </w:r>
      <w:r w:rsidRPr="00463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165.1. До загального місячного (річного) оподатковуваного доходу платника податку не включаються такі доходи:</w:t>
      </w:r>
    </w:p>
    <w:p w:rsidR="0046343A" w:rsidRPr="0046343A" w:rsidRDefault="0046343A" w:rsidP="0046343A">
      <w:pPr>
        <w:tabs>
          <w:tab w:val="num" w:pos="180"/>
        </w:tabs>
        <w:spacing w:before="120" w:after="0" w:line="240" w:lineRule="auto"/>
        <w:ind w:right="-5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63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165.1.29. основна сума депозиту (вкладу), внесеного платником податку до банку чи небанківської фінансової установи, яка повертається йому, сума, яка отримується платником податку внаслідок продажу права вимоги на депозит, а </w:t>
      </w:r>
      <w:r w:rsidRPr="004634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також основна сума кредиту, що отримується платником податку (протягом строку дії договору), у тому числі фінансового кредиту, забезпеченого заставою, на визначений строк та під проценти. </w:t>
      </w:r>
    </w:p>
    <w:p w:rsidR="0046343A" w:rsidRPr="0046343A" w:rsidRDefault="0046343A" w:rsidP="0046343A">
      <w:pPr>
        <w:tabs>
          <w:tab w:val="num" w:pos="180"/>
        </w:tabs>
        <w:spacing w:before="120" w:after="0" w:line="240" w:lineRule="auto"/>
        <w:ind w:right="-5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63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168.1.3. Якщо згідно з нормами цього розділу окремі види оподатковуваних доходів (прибутків) не підлягають оподаткуванню під час їх нарахування чи виплати, але не є звільненими від оподаткування, </w:t>
      </w:r>
      <w:r w:rsidRPr="004634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платник податку зобов'язаний самостійно включити суму таких доходів до загального річного оподатковуваного доходу податку та подати річну декларацію з цього податку.</w:t>
      </w:r>
    </w:p>
    <w:p w:rsidR="00E76765" w:rsidRDefault="00E76765">
      <w:bookmarkStart w:id="0" w:name="_GoBack"/>
      <w:bookmarkEnd w:id="0"/>
    </w:p>
    <w:sectPr w:rsidR="00E767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40"/>
    <w:rsid w:val="000A107D"/>
    <w:rsid w:val="0046343A"/>
    <w:rsid w:val="00616E40"/>
    <w:rsid w:val="00E7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A"/>
  </w:style>
  <w:style w:type="paragraph" w:styleId="1">
    <w:name w:val="heading 1"/>
    <w:basedOn w:val="a"/>
    <w:next w:val="a"/>
    <w:link w:val="10"/>
    <w:uiPriority w:val="9"/>
    <w:qFormat/>
    <w:rsid w:val="00463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A"/>
  </w:style>
  <w:style w:type="paragraph" w:styleId="1">
    <w:name w:val="heading 1"/>
    <w:basedOn w:val="a"/>
    <w:next w:val="a"/>
    <w:link w:val="10"/>
    <w:uiPriority w:val="9"/>
    <w:qFormat/>
    <w:rsid w:val="00463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vilard</dc:creator>
  <cp:keywords/>
  <dc:description/>
  <cp:lastModifiedBy>vilard</cp:lastModifiedBy>
  <cp:revision>2</cp:revision>
  <dcterms:created xsi:type="dcterms:W3CDTF">2019-11-25T10:58:00Z</dcterms:created>
  <dcterms:modified xsi:type="dcterms:W3CDTF">2019-11-25T11:08:00Z</dcterms:modified>
</cp:coreProperties>
</file>